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C38" w:rsidRDefault="00C3196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AD3C38" w:rsidRDefault="00C3196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AD3C38" w:rsidRDefault="00C3196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27393A">
        <w:rPr>
          <w:rFonts w:ascii="Corbel" w:eastAsia="Corbel" w:hAnsi="Corbel" w:cs="Corbel"/>
          <w:b/>
          <w:sz w:val="24"/>
        </w:rPr>
        <w:t>202</w:t>
      </w:r>
      <w:r w:rsidR="00815AB6">
        <w:rPr>
          <w:rFonts w:ascii="Corbel" w:eastAsia="Corbel" w:hAnsi="Corbel" w:cs="Corbel"/>
          <w:b/>
          <w:sz w:val="24"/>
        </w:rPr>
        <w:t>1</w:t>
      </w:r>
      <w:r w:rsidR="0027393A">
        <w:rPr>
          <w:rFonts w:ascii="Corbel" w:eastAsia="Corbel" w:hAnsi="Corbel" w:cs="Corbel"/>
          <w:b/>
          <w:sz w:val="24"/>
        </w:rPr>
        <w:t>-202</w:t>
      </w:r>
      <w:r w:rsidR="00815AB6">
        <w:rPr>
          <w:rFonts w:ascii="Corbel" w:eastAsia="Corbel" w:hAnsi="Corbel" w:cs="Corbel"/>
          <w:b/>
          <w:sz w:val="24"/>
        </w:rPr>
        <w:t>4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AD3C38" w:rsidRDefault="004477B8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27393A">
        <w:rPr>
          <w:rFonts w:ascii="Corbel" w:eastAsia="Corbel" w:hAnsi="Corbel" w:cs="Corbel"/>
          <w:sz w:val="20"/>
        </w:rPr>
        <w:t xml:space="preserve">Rok akademicki   </w:t>
      </w:r>
      <w:r w:rsidR="00815AB6" w:rsidRPr="00815AB6">
        <w:rPr>
          <w:rFonts w:ascii="Corbel" w:eastAsia="Corbel" w:hAnsi="Corbel" w:cs="Corbel"/>
          <w:sz w:val="20"/>
        </w:rPr>
        <w:t>2023/2024</w:t>
      </w:r>
      <w:bookmarkStart w:id="0" w:name="_GoBack"/>
      <w:bookmarkEnd w:id="0"/>
    </w:p>
    <w:p w:rsidR="00AD3C38" w:rsidRDefault="00C3196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Finanse publiczne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MK_48 </w:t>
            </w:r>
          </w:p>
        </w:tc>
      </w:tr>
      <w:tr w:rsidR="00AD3C38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AD3C3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37B12">
            <w:pPr>
              <w:ind w:left="2"/>
            </w:pPr>
            <w:r w:rsidRPr="00A37B12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specjalnościowy do wyboru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AD3C38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82" w:rsidRDefault="00C3196D">
            <w:pPr>
              <w:ind w:left="2" w:right="2915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  <w:p w:rsidR="00AD3C38" w:rsidRDefault="00C3196D">
            <w:pPr>
              <w:ind w:left="2" w:right="2915"/>
            </w:pPr>
            <w:r>
              <w:rPr>
                <w:rFonts w:ascii="Corbel" w:eastAsia="Corbel" w:hAnsi="Corbel" w:cs="Corbel"/>
                <w:sz w:val="24"/>
              </w:rPr>
              <w:t xml:space="preserve">mgr Dominik Boratyn </w:t>
            </w:r>
          </w:p>
        </w:tc>
      </w:tr>
    </w:tbl>
    <w:p w:rsidR="00AD3C38" w:rsidRDefault="00C3196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1"/>
        <w:ind w:left="294"/>
      </w:pPr>
      <w:r>
        <w:t xml:space="preserve">1.1.Formy zajęć dydaktycznych, wymiar godzin i punktów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AD3C38" w:rsidTr="004477B8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D3C38" w:rsidTr="004477B8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DD75A2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4477B8" w:rsidRDefault="00C3196D" w:rsidP="004477B8">
      <w:pPr>
        <w:pStyle w:val="Nagwek2"/>
        <w:ind w:left="709" w:right="1" w:hanging="425"/>
      </w:pPr>
      <w:r>
        <w:t xml:space="preserve">1.2. Sposób realizacji zajęć  </w:t>
      </w:r>
    </w:p>
    <w:p w:rsidR="00AD3C38" w:rsidRDefault="00C3196D" w:rsidP="004477B8">
      <w:pPr>
        <w:pStyle w:val="Nagwek2"/>
        <w:ind w:left="0" w:right="1" w:firstLine="0"/>
      </w:pPr>
      <w:r>
        <w:rPr>
          <w:b w:val="0"/>
        </w:rPr>
        <w:t xml:space="preserve"> </w:t>
      </w:r>
      <w:r>
        <w:t xml:space="preserve">X   </w:t>
      </w:r>
      <w:r>
        <w:rPr>
          <w:b w:val="0"/>
        </w:rPr>
        <w:t xml:space="preserve">zajęcia w formie tradycyjnej  </w:t>
      </w:r>
    </w:p>
    <w:p w:rsidR="00AD3C38" w:rsidRDefault="00C3196D" w:rsidP="004477B8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– zaliczenie z oceną </w:t>
      </w:r>
    </w:p>
    <w:p w:rsidR="00AD3C38" w:rsidRDefault="00C3196D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4" w:line="240" w:lineRule="auto"/>
        <w:jc w:val="center"/>
      </w:pPr>
      <w:r>
        <w:rPr>
          <w:rFonts w:ascii="Corbel" w:eastAsia="Corbel" w:hAnsi="Corbel" w:cs="Corbel"/>
          <w:sz w:val="24"/>
        </w:rPr>
        <w:t xml:space="preserve">Podstawowa wiedza państwie i prawie, administracji publicznej, organizacji i zarządzaniu.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AD3C38" w:rsidRDefault="00C3196D">
      <w:pPr>
        <w:spacing w:after="39" w:line="244" w:lineRule="auto"/>
        <w:ind w:left="10" w:hanging="10"/>
      </w:pPr>
      <w:r>
        <w:rPr>
          <w:rFonts w:ascii="Corbel" w:eastAsia="Corbel" w:hAnsi="Corbel" w:cs="Corbel"/>
        </w:rPr>
        <w:t xml:space="preserve">3. cele, efekty uczenia się , treści Programowe i stosowane metody Dydaktyczne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3.1 Cele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AD3C38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Zapoznanie z podstawowymi pojęciami dotyczącymi sektora publicznego i finansów publicznych.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Dostarczenie wiedzy o podstawach prawnych i zasadach funkcjonowania sektora finansów publicznych w Polsce.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Wykształcenie umiejętności dokonywania podstawowych analiz i ocen tendencji ekonomicznych i finansowych w sektorze publicznym.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4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AD3C38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Charakteryzuje rolę sektora publicznego w zaspokajaniu potrzeb obywateli.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  <w:jc w:val="both"/>
            </w:pPr>
            <w:r>
              <w:rPr>
                <w:rFonts w:ascii="Corbel" w:eastAsia="Corbel" w:hAnsi="Corbel" w:cs="Corbel"/>
              </w:rPr>
              <w:t xml:space="preserve">Wymienia instytucje i formy działalności finansowej w obrębie sektora finansów publicznych.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AD3C38">
        <w:trPr>
          <w:trHeight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Zna zasady budżetowe.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Rozumie związek pomiędzy deficytem budżetowym i długiem publicznym a bezpieczeństwem finansowym państwa.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AD3C38">
        <w:trPr>
          <w:trHeight w:val="54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Analizuje uwarunkowania wydatków publicznych na płaszczyźnie społeczno-politycznej.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Wyjaśnia wpływ finansów publicznych na rozwój społeczno</w:t>
            </w:r>
            <w:r w:rsidR="000412D1">
              <w:rPr>
                <w:rFonts w:ascii="Corbel" w:eastAsia="Corbel" w:hAnsi="Corbel" w:cs="Corbel"/>
              </w:rPr>
              <w:t xml:space="preserve"> - </w:t>
            </w:r>
            <w:r>
              <w:rPr>
                <w:rFonts w:ascii="Corbel" w:eastAsia="Corbel" w:hAnsi="Corbel" w:cs="Corbel"/>
              </w:rPr>
              <w:t xml:space="preserve">gospodarczy.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Jest przygotowany do dyskusji na tematy związane z ingerowaniem państwa w gospodarkę wolnorynkową.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AD3C38">
        <w:trPr>
          <w:trHeight w:val="82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Jest świadomy potrzeby przestrzegania zasad etycznych w życiu społecznym, w szczególności zawodowym.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0412D1" w:rsidRDefault="00C3196D">
            <w:pPr>
              <w:rPr>
                <w:rFonts w:ascii="Corbel" w:hAnsi="Corbel"/>
              </w:rPr>
            </w:pPr>
            <w:r w:rsidRPr="000412D1">
              <w:rPr>
                <w:rFonts w:ascii="Corbel" w:hAnsi="Corbel"/>
              </w:rPr>
              <w:t xml:space="preserve">K_K05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AD3C38" w:rsidRDefault="00C3196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lastRenderedPageBreak/>
              <w:t xml:space="preserve">Potrzeby publiczne i sektor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Finanse publiczne (pojęcie, instytucje, sektor finansów publicznych, prawo finansów publicznych)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Wydatki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Dochody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Równowaga budżetowa  i deficyt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Dług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fiskalna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Deficyt i dług publiczny a bezpieczeństwo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</w:tbl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AD3C38" w:rsidRDefault="00C3196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Ustawa o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państwa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Budżety jednostek samorządu terytorialnego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Wieloletni plan finansowy państwa oraz Wieloletnie prognozy finansowe JST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zadaniowy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Dyscyplina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Fundusze celowe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Ubezpieczenia społeczne i ich finansowanie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Rola banku centralnego w gospodarce i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System podatkowy, podatki centralne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  <w:spacing w:after="273"/>
      </w:pPr>
      <w:r>
        <w:t>3.4 Metody dydaktyczne</w:t>
      </w:r>
      <w:r>
        <w:rPr>
          <w:b w:val="0"/>
        </w:rPr>
        <w:t xml:space="preserve">  </w:t>
      </w:r>
    </w:p>
    <w:p w:rsidR="00AD3C38" w:rsidRDefault="00C3196D">
      <w:pPr>
        <w:spacing w:after="39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sektora finansów publicznych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>praca zesp</w:t>
      </w:r>
      <w:r w:rsidR="006C1021">
        <w:rPr>
          <w:rFonts w:ascii="Corbel" w:eastAsia="Corbel" w:hAnsi="Corbel" w:cs="Corbel"/>
        </w:rPr>
        <w:t>oł</w:t>
      </w:r>
      <w:r>
        <w:rPr>
          <w:rFonts w:ascii="Corbel" w:eastAsia="Corbel" w:hAnsi="Corbel" w:cs="Corbel"/>
        </w:rPr>
        <w:t xml:space="preserve">owa 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AD3C38" w:rsidRDefault="00C3196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4. METODY I KRYTERIA OCENY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4.1 Sposoby weryfikacji efektów uczenia się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AD3C38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lastRenderedPageBreak/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 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9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kolokwium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</w:tbl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4.2 Warunki zaliczenia przedmiotu (kryteria oceniania)  </w:t>
      </w:r>
    </w:p>
    <w:p w:rsidR="00AD3C38" w:rsidRDefault="00C3196D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715"/>
      </w:pPr>
      <w:r>
        <w:rPr>
          <w:rFonts w:ascii="Corbel" w:eastAsia="Corbel" w:hAnsi="Corbel" w:cs="Corbel"/>
          <w:sz w:val="24"/>
        </w:rPr>
        <w:t xml:space="preserve">ćwiczenia: aktywny udział w zajęciach, kolokwium pisemne  wykład: udział w zajęciach, kolokwium pisemne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AD3C38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AD3C38">
        <w:trPr>
          <w:trHeight w:val="32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AD3C38"/>
        </w:tc>
      </w:tr>
      <w:tr w:rsidR="00AD3C38">
        <w:trPr>
          <w:trHeight w:val="860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103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AD3C38" w:rsidRDefault="00C3196D">
      <w:pPr>
        <w:spacing w:after="40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6. PRAKTYKI ZAWODOWE W RAMACH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AD3C38" w:rsidTr="004477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AD3C38" w:rsidTr="004477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7. LITERATURA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89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789"/>
      </w:tblGrid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podstawowa</w:t>
            </w:r>
            <w:r>
              <w:rPr>
                <w:rFonts w:ascii="Corbel" w:eastAsia="Corbel" w:hAnsi="Corbel" w:cs="Corbel"/>
              </w:rPr>
              <w:t xml:space="preserve">: </w:t>
            </w:r>
          </w:p>
          <w:p w:rsidR="00AD3C38" w:rsidRDefault="00C3196D">
            <w:r>
              <w:rPr>
                <w:rFonts w:ascii="Corbel" w:eastAsia="Corbel" w:hAnsi="Corbel" w:cs="Corbel"/>
              </w:rPr>
              <w:t xml:space="preserve">Wernik A., Finanse publiczne. Cele, struktury, uwarunkowania, Warszawa 2014. </w:t>
            </w:r>
          </w:p>
        </w:tc>
      </w:tr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uzupełniająca</w:t>
            </w:r>
            <w:r>
              <w:rPr>
                <w:rFonts w:ascii="Corbel" w:eastAsia="Corbel" w:hAnsi="Corbel" w:cs="Corbel"/>
              </w:rPr>
              <w:t xml:space="preserve">:  </w:t>
            </w:r>
          </w:p>
          <w:p w:rsidR="00AD3C38" w:rsidRDefault="00C3196D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Borodo</w:t>
            </w:r>
            <w:proofErr w:type="spellEnd"/>
            <w:r>
              <w:rPr>
                <w:rFonts w:ascii="Corbel" w:eastAsia="Corbel" w:hAnsi="Corbel" w:cs="Corbel"/>
              </w:rPr>
              <w:t xml:space="preserve"> A., Finanse publiczne. Zagadnienia ustrojowe i prawne, Warszawa 2019. </w:t>
            </w:r>
          </w:p>
          <w:p w:rsidR="00AD3C38" w:rsidRDefault="00C3196D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lastRenderedPageBreak/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J., </w:t>
            </w:r>
            <w:proofErr w:type="spellStart"/>
            <w:r>
              <w:rPr>
                <w:rFonts w:ascii="Corbel" w:eastAsia="Corbel" w:hAnsi="Corbel" w:cs="Corbel"/>
              </w:rPr>
              <w:t>Kołosowka</w:t>
            </w:r>
            <w:proofErr w:type="spellEnd"/>
            <w:r>
              <w:rPr>
                <w:rFonts w:ascii="Corbel" w:eastAsia="Corbel" w:hAnsi="Corbel" w:cs="Corbel"/>
              </w:rPr>
              <w:t xml:space="preserve"> B., Piotrowska-Marczak K., Podstawy finansów publicznych i ubezpieczeń społecznych, Warszawa 2019. </w:t>
            </w:r>
          </w:p>
          <w:p w:rsidR="00AD3C38" w:rsidRDefault="00C3196D">
            <w:pPr>
              <w:spacing w:after="33" w:line="245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Finanse publiczne. Stan prawny na 23 sierpnia 2018 r., M. </w:t>
            </w:r>
            <w:proofErr w:type="spellStart"/>
            <w:r>
              <w:rPr>
                <w:rFonts w:ascii="Corbel" w:eastAsia="Corbel" w:hAnsi="Corbel" w:cs="Corbel"/>
              </w:rPr>
              <w:t>Kurzyński</w:t>
            </w:r>
            <w:proofErr w:type="spellEnd"/>
            <w:r>
              <w:rPr>
                <w:rFonts w:ascii="Corbel" w:eastAsia="Corbel" w:hAnsi="Corbel" w:cs="Corbel"/>
              </w:rPr>
              <w:t xml:space="preserve"> (oprac. red.), Warszawa 2018.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Głuchowski i in., Finanse publiczne, Toruń 2015. </w:t>
            </w:r>
          </w:p>
          <w:p w:rsidR="00AD3C38" w:rsidRDefault="00C3196D">
            <w:pPr>
              <w:spacing w:after="34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Lubińska T., Finanse publiczne – kategorie, instytucje, struktury, procesy i dane, Szczecin 2013.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Owsiak S., Finanse publiczne. Współczesne ujęcie, Warszawa 2017. </w:t>
            </w:r>
          </w:p>
          <w:p w:rsidR="00AD3C38" w:rsidRDefault="00C3196D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Postuła</w:t>
            </w:r>
            <w:proofErr w:type="spellEnd"/>
            <w:r>
              <w:rPr>
                <w:rFonts w:ascii="Corbel" w:eastAsia="Corbel" w:hAnsi="Corbel" w:cs="Corbel"/>
              </w:rPr>
              <w:t xml:space="preserve"> M., Instrumenty zarządzania </w:t>
            </w:r>
            <w:r w:rsidR="006C1021">
              <w:rPr>
                <w:rFonts w:ascii="Corbel" w:eastAsia="Corbel" w:hAnsi="Corbel" w:cs="Corbel"/>
              </w:rPr>
              <w:t>finansami</w:t>
            </w:r>
            <w:r>
              <w:rPr>
                <w:rFonts w:ascii="Corbel" w:eastAsia="Corbel" w:hAnsi="Corbel" w:cs="Corbel"/>
              </w:rPr>
              <w:t xml:space="preserve"> publicznymi, Warszawa 2015. Redo M., Wójtowicz K, </w:t>
            </w:r>
            <w:proofErr w:type="spellStart"/>
            <w:r>
              <w:rPr>
                <w:rFonts w:ascii="Corbel" w:eastAsia="Corbel" w:hAnsi="Corbel" w:cs="Corbel"/>
              </w:rPr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J.M., Bezpieczeństwo finansów publicznych, Warszawa 2018.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Akty prawne dotyczące finansów publicznych, Internetowy System Aktów </w:t>
            </w:r>
          </w:p>
          <w:p w:rsidR="00AD3C38" w:rsidRDefault="00C3196D">
            <w:pPr>
              <w:ind w:left="283"/>
            </w:pPr>
            <w:r>
              <w:rPr>
                <w:rFonts w:ascii="Corbel" w:eastAsia="Corbel" w:hAnsi="Corbel" w:cs="Corbel"/>
              </w:rPr>
              <w:t>Prawnych, http://isap.sejm.gov.pl/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AD3C38" w:rsidRDefault="00C3196D">
      <w:pPr>
        <w:spacing w:after="38" w:line="240" w:lineRule="auto"/>
        <w:ind w:right="2388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AD3C38" w:rsidRDefault="004477B8">
      <w:pPr>
        <w:spacing w:line="240" w:lineRule="auto"/>
        <w:ind w:left="360" w:right="2388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17A579E" wp14:editId="7D803F9B">
            <wp:simplePos x="0" y="0"/>
            <wp:positionH relativeFrom="page">
              <wp:posOffset>4052166</wp:posOffset>
            </wp:positionH>
            <wp:positionV relativeFrom="page">
              <wp:posOffset>3518131</wp:posOffset>
            </wp:positionV>
            <wp:extent cx="1289050" cy="803275"/>
            <wp:effectExtent l="0" t="0" r="0" b="0"/>
            <wp:wrapSquare wrapText="bothSides"/>
            <wp:docPr id="9001" name="Picture 9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" name="Picture 90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96D">
        <w:rPr>
          <w:rFonts w:ascii="Corbel" w:eastAsia="Corbel" w:hAnsi="Corbel" w:cs="Corbel"/>
          <w:b/>
          <w:sz w:val="24"/>
        </w:rPr>
        <w:t xml:space="preserve"> </w:t>
      </w:r>
    </w:p>
    <w:sectPr w:rsidR="00AD3C38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FA5" w:rsidRDefault="00720FA5">
      <w:pPr>
        <w:spacing w:line="240" w:lineRule="auto"/>
      </w:pPr>
      <w:r>
        <w:separator/>
      </w:r>
    </w:p>
  </w:endnote>
  <w:endnote w:type="continuationSeparator" w:id="0">
    <w:p w:rsidR="00720FA5" w:rsidRDefault="00720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FA5" w:rsidRDefault="00720FA5">
      <w:pPr>
        <w:spacing w:line="271" w:lineRule="auto"/>
      </w:pPr>
      <w:r>
        <w:separator/>
      </w:r>
    </w:p>
  </w:footnote>
  <w:footnote w:type="continuationSeparator" w:id="0">
    <w:p w:rsidR="00720FA5" w:rsidRDefault="00720FA5">
      <w:pPr>
        <w:spacing w:line="271" w:lineRule="auto"/>
      </w:pPr>
      <w:r>
        <w:continuationSeparator/>
      </w:r>
    </w:p>
  </w:footnote>
  <w:footnote w:id="1">
    <w:p w:rsidR="00AD3C38" w:rsidRDefault="00C3196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5E8E"/>
    <w:multiLevelType w:val="hybridMultilevel"/>
    <w:tmpl w:val="871E1F70"/>
    <w:lvl w:ilvl="0" w:tplc="75C45E0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10F1D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02C354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AED78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2A9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2F2DE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09D28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8EC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1E0E14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F43A3"/>
    <w:multiLevelType w:val="hybridMultilevel"/>
    <w:tmpl w:val="06EC059E"/>
    <w:lvl w:ilvl="0" w:tplc="C40EDB9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7AB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FE6E9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70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471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457F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C82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260AA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453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38"/>
    <w:rsid w:val="000412D1"/>
    <w:rsid w:val="0027393A"/>
    <w:rsid w:val="004477B8"/>
    <w:rsid w:val="006C1021"/>
    <w:rsid w:val="00720FA5"/>
    <w:rsid w:val="007C6382"/>
    <w:rsid w:val="00815AB6"/>
    <w:rsid w:val="00A37B12"/>
    <w:rsid w:val="00A83545"/>
    <w:rsid w:val="00A96CE7"/>
    <w:rsid w:val="00AD3C38"/>
    <w:rsid w:val="00C3196D"/>
    <w:rsid w:val="00DD75A2"/>
    <w:rsid w:val="00F2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7751"/>
  <w15:docId w15:val="{A25CCD9C-F750-4C2D-9F5A-833BDB4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2020-10-28T12:40:00Z</dcterms:created>
  <dcterms:modified xsi:type="dcterms:W3CDTF">2021-07-05T07:16:00Z</dcterms:modified>
</cp:coreProperties>
</file>